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5ED" w:rsidRDefault="001805ED" w:rsidP="001805ED"/>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Pr="007A06A3" w:rsidRDefault="00EF1AC8" w:rsidP="007A06A3">
      <w:pPr>
        <w:jc w:val="center"/>
        <w:rPr>
          <w:spacing w:val="-6"/>
          <w:szCs w:val="28"/>
        </w:rPr>
      </w:pPr>
      <w:r w:rsidRPr="007A06A3">
        <w:rPr>
          <w:spacing w:val="-6"/>
          <w:szCs w:val="28"/>
        </w:rPr>
        <w:t xml:space="preserve">Ministerstvo kultury ČR, Maltézské náměstí </w:t>
      </w:r>
      <w:r w:rsidR="007A06A3" w:rsidRPr="007A06A3">
        <w:rPr>
          <w:spacing w:val="-6"/>
          <w:szCs w:val="28"/>
        </w:rPr>
        <w:t>471/</w:t>
      </w:r>
      <w:r w:rsidRPr="007A06A3">
        <w:rPr>
          <w:spacing w:val="-6"/>
          <w:szCs w:val="28"/>
        </w:rPr>
        <w:t xml:space="preserve">1, 118 </w:t>
      </w:r>
      <w:r w:rsidR="007A06A3" w:rsidRPr="007A06A3">
        <w:rPr>
          <w:spacing w:val="-6"/>
          <w:szCs w:val="28"/>
        </w:rPr>
        <w:t>00</w:t>
      </w:r>
      <w:r w:rsidRPr="007A06A3">
        <w:rPr>
          <w:spacing w:val="-6"/>
          <w:szCs w:val="28"/>
        </w:rPr>
        <w:t xml:space="preserve"> Praha</w:t>
      </w:r>
      <w:r w:rsidR="00B42ABB">
        <w:rPr>
          <w:spacing w:val="-6"/>
          <w:szCs w:val="28"/>
        </w:rPr>
        <w:t xml:space="preserve"> </w:t>
      </w:r>
      <w:r w:rsidRPr="007A06A3">
        <w:rPr>
          <w:spacing w:val="-6"/>
          <w:szCs w:val="28"/>
        </w:rPr>
        <w:t xml:space="preserve">1 </w:t>
      </w:r>
      <w:r w:rsidR="00535D93">
        <w:rPr>
          <w:spacing w:val="-6"/>
          <w:szCs w:val="28"/>
        </w:rPr>
        <w:t xml:space="preserve">– </w:t>
      </w:r>
      <w:r w:rsidRPr="007A06A3">
        <w:rPr>
          <w:spacing w:val="-6"/>
          <w:szCs w:val="28"/>
        </w:rPr>
        <w:t>Malá Strana, tel.: 257 085</w:t>
      </w:r>
      <w:r w:rsidR="00B8176A" w:rsidRPr="007A06A3">
        <w:rPr>
          <w:spacing w:val="-6"/>
          <w:szCs w:val="28"/>
        </w:rPr>
        <w:t> </w:t>
      </w:r>
      <w:r w:rsidRPr="007A06A3">
        <w:rPr>
          <w:spacing w:val="-6"/>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0" w:name="OLE_LINK1"/>
                          </w:p>
                          <w:p w:rsidR="009A7E76" w:rsidRPr="00DF2297" w:rsidRDefault="009A7E76" w:rsidP="00396714">
                            <w:pPr>
                              <w:jc w:val="center"/>
                              <w:rPr>
                                <w:b/>
                                <w:sz w:val="40"/>
                                <w:szCs w:val="40"/>
                              </w:rPr>
                            </w:pPr>
                            <w:r w:rsidRPr="00DF2297">
                              <w:rPr>
                                <w:b/>
                                <w:sz w:val="40"/>
                                <w:szCs w:val="40"/>
                              </w:rPr>
                              <w:t>ŽÁDOST</w:t>
                            </w:r>
                          </w:p>
                          <w:bookmarkEnd w:id="0"/>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15139">
                              <w:rPr>
                                <w:b/>
                                <w:sz w:val="36"/>
                                <w:szCs w:val="36"/>
                              </w:rPr>
                              <w:t>2023</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ŽÁDOST</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A15139">
                        <w:rPr>
                          <w:b/>
                          <w:sz w:val="36"/>
                          <w:szCs w:val="36"/>
                        </w:rPr>
                        <w:t>2023</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r w:rsidR="007A06A3">
              <w:t xml:space="preserve"> </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sidR="007A06A3">
              <w:rPr>
                <w:sz w:val="20"/>
                <w:szCs w:val="20"/>
              </w:rPr>
              <w:t xml:space="preserve"> </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sidR="007A06A3">
              <w:rPr>
                <w:sz w:val="20"/>
                <w:szCs w:val="20"/>
              </w:rPr>
              <w:t xml:space="preserve"> </w:t>
            </w:r>
            <w:r>
              <w:rPr>
                <w:sz w:val="20"/>
                <w:szCs w:val="20"/>
              </w:rPr>
              <w:tab/>
            </w:r>
            <w:r w:rsidR="006C44FA">
              <w:rPr>
                <w:sz w:val="20"/>
                <w:szCs w:val="20"/>
              </w:rPr>
              <w:t>Č</w:t>
            </w:r>
            <w:r w:rsidR="00366F61">
              <w:rPr>
                <w:sz w:val="20"/>
                <w:szCs w:val="20"/>
              </w:rPr>
              <w:t>. orientační: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7A06A3">
              <w:rPr>
                <w:sz w:val="20"/>
                <w:szCs w:val="20"/>
              </w:rPr>
              <w:t xml:space="preserve"> </w:t>
            </w:r>
            <w:r w:rsidR="00D92D91">
              <w:rPr>
                <w:sz w:val="20"/>
                <w:szCs w:val="20"/>
              </w:rPr>
              <w:tab/>
            </w:r>
            <w:r w:rsidR="00016FA1">
              <w:rPr>
                <w:sz w:val="20"/>
                <w:szCs w:val="20"/>
              </w:rPr>
              <w:t>PSČ</w:t>
            </w:r>
            <w:r w:rsidR="00366F61">
              <w:rPr>
                <w:sz w:val="20"/>
                <w:szCs w:val="20"/>
              </w:rPr>
              <w:t>:</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sidR="007A06A3">
              <w:rPr>
                <w:sz w:val="20"/>
                <w:szCs w:val="20"/>
              </w:rPr>
              <w:t xml:space="preserve"> </w:t>
            </w:r>
            <w:r>
              <w:rPr>
                <w:sz w:val="20"/>
                <w:szCs w:val="20"/>
              </w:rPr>
              <w:tab/>
              <w:t>K</w:t>
            </w:r>
            <w:r w:rsidR="00366F61">
              <w:rPr>
                <w:sz w:val="20"/>
                <w:szCs w:val="20"/>
              </w:rPr>
              <w:t>atastrální území: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r w:rsidR="007A06A3">
              <w:rPr>
                <w:sz w:val="20"/>
                <w:szCs w:val="20"/>
              </w:rPr>
              <w:t xml:space="preserve"> </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w:t>
      </w:r>
      <w:r w:rsidR="00307A57">
        <w:rPr>
          <w:i/>
          <w:sz w:val="18"/>
          <w:szCs w:val="18"/>
        </w:rPr>
        <w:t>O</w:t>
      </w:r>
      <w:r w:rsidR="003C4FEB" w:rsidRPr="00657B15">
        <w:rPr>
          <w:i/>
          <w:sz w:val="18"/>
          <w:szCs w:val="18"/>
        </w:rPr>
        <w:t xml:space="preserve">), FP – </w:t>
      </w:r>
      <w:r w:rsidR="001805ED" w:rsidRPr="00657B15">
        <w:rPr>
          <w:i/>
          <w:sz w:val="18"/>
          <w:szCs w:val="18"/>
        </w:rPr>
        <w:t xml:space="preserve">vlastník žádá jako </w:t>
      </w:r>
      <w:r w:rsidR="003C4FEB" w:rsidRPr="00657B15">
        <w:rPr>
          <w:i/>
          <w:sz w:val="18"/>
          <w:szCs w:val="18"/>
        </w:rPr>
        <w:t>fyzická osoba podnikající (má IČ</w:t>
      </w:r>
      <w:r w:rsidR="00307A57">
        <w:rPr>
          <w:i/>
          <w:sz w:val="18"/>
          <w:szCs w:val="18"/>
        </w:rPr>
        <w:t>O</w:t>
      </w:r>
      <w:r w:rsidR="003C4FEB" w:rsidRPr="00657B15">
        <w:rPr>
          <w:i/>
          <w:sz w:val="18"/>
          <w:szCs w:val="18"/>
        </w:rPr>
        <w:t>),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A15139">
              <w:rPr>
                <w:bCs/>
              </w:rPr>
              <w:t>2023</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7A06A3" w:rsidP="004421B9">
            <w:pPr>
              <w:jc w:val="both"/>
              <w:rPr>
                <w:sz w:val="20"/>
                <w:szCs w:val="20"/>
              </w:rPr>
            </w:pPr>
            <w:r>
              <w:rPr>
                <w:sz w:val="20"/>
                <w:szCs w:val="20"/>
              </w:rPr>
              <w:t>Pokud</w:t>
            </w:r>
            <w:r w:rsidR="005F3608">
              <w:rPr>
                <w:sz w:val="20"/>
                <w:szCs w:val="20"/>
              </w:rPr>
              <w:t xml:space="preserve"> ano, ve kterých letech a na </w:t>
            </w:r>
            <w:r w:rsidR="00C05B8F">
              <w:rPr>
                <w:sz w:val="20"/>
                <w:szCs w:val="20"/>
              </w:rPr>
              <w:t>jaké práce</w:t>
            </w:r>
            <w:r w:rsidR="005F3608">
              <w:rPr>
                <w:sz w:val="20"/>
                <w:szCs w:val="20"/>
              </w:rPr>
              <w:t>?</w:t>
            </w:r>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307A57">
              <w:rPr>
                <w:i/>
                <w:sz w:val="18"/>
                <w:szCs w:val="18"/>
              </w:rPr>
              <w:t>O</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r w:rsidR="00307A57">
              <w:rPr>
                <w:sz w:val="20"/>
                <w:szCs w:val="20"/>
              </w:rPr>
              <w:t>O</w:t>
            </w:r>
            <w:r>
              <w:rPr>
                <w:sz w:val="20"/>
                <w:szCs w:val="20"/>
              </w:rPr>
              <w:t>:</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sidRPr="007A06A3">
              <w:rPr>
                <w:sz w:val="20"/>
                <w:szCs w:val="20"/>
              </w:rPr>
              <w:t>:</w:t>
            </w:r>
            <w:r>
              <w:rPr>
                <w:sz w:val="20"/>
                <w:szCs w:val="20"/>
              </w:rPr>
              <w:t xml:space="preserve"> </w:t>
            </w:r>
            <w:r>
              <w:rPr>
                <w:sz w:val="20"/>
                <w:szCs w:val="20"/>
              </w:rPr>
              <w:tab/>
            </w:r>
            <w:r w:rsidRPr="00165CA5">
              <w:rPr>
                <w:b/>
                <w:sz w:val="20"/>
                <w:szCs w:val="20"/>
              </w:rPr>
              <w:t>e-mail</w:t>
            </w:r>
            <w:r w:rsidRPr="007A06A3">
              <w:rPr>
                <w:sz w:val="20"/>
                <w:szCs w:val="20"/>
              </w:rPr>
              <w:t>:</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r w:rsidR="007A06A3">
              <w:rPr>
                <w:sz w:val="20"/>
                <w:szCs w:val="20"/>
              </w:rPr>
              <w:t xml:space="preserve"> </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r w:rsidR="007A06A3">
              <w:rPr>
                <w:sz w:val="20"/>
                <w:szCs w:val="20"/>
              </w:rPr>
              <w:t xml:space="preserve"> </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proofErr w:type="gramStart"/>
            <w:r w:rsidR="00C96EB7">
              <w:rPr>
                <w:sz w:val="20"/>
                <w:szCs w:val="20"/>
              </w:rPr>
              <w:t>e-mail:…</w:t>
            </w:r>
            <w:proofErr w:type="gramEnd"/>
            <w:r w:rsidR="00C96EB7">
              <w:rPr>
                <w:sz w:val="20"/>
                <w:szCs w:val="20"/>
              </w:rPr>
              <w:t xml:space="preserve">……………@……………………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r w:rsidR="007A06A3">
              <w:rPr>
                <w:sz w:val="20"/>
                <w:szCs w:val="20"/>
              </w:rPr>
              <w:t xml:space="preserve"> </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r w:rsidR="007A06A3">
              <w:rPr>
                <w:sz w:val="20"/>
                <w:szCs w:val="20"/>
              </w:rPr>
              <w:t xml:space="preserve"> </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proofErr w:type="gramStart"/>
            <w:r w:rsidR="005674EC">
              <w:rPr>
                <w:sz w:val="20"/>
                <w:szCs w:val="20"/>
              </w:rPr>
              <w:tab/>
            </w:r>
            <w:r>
              <w:rPr>
                <w:sz w:val="20"/>
                <w:szCs w:val="20"/>
              </w:rPr>
              <w:t>,-</w:t>
            </w:r>
            <w:proofErr w:type="gramEnd"/>
            <w:r>
              <w:rPr>
                <w:sz w:val="20"/>
                <w:szCs w:val="20"/>
              </w:rPr>
              <w:t xml:space="preserve">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proofErr w:type="gramStart"/>
            <w:r w:rsidR="006B685B">
              <w:rPr>
                <w:sz w:val="20"/>
                <w:szCs w:val="20"/>
              </w:rPr>
              <w:tab/>
            </w:r>
            <w:r w:rsidRPr="001B1F0B">
              <w:rPr>
                <w:sz w:val="20"/>
                <w:szCs w:val="20"/>
              </w:rPr>
              <w:t>,-</w:t>
            </w:r>
            <w:proofErr w:type="gramEnd"/>
            <w:r w:rsidRPr="001B1F0B">
              <w:rPr>
                <w:sz w:val="20"/>
                <w:szCs w:val="20"/>
              </w:rPr>
              <w:t xml:space="preserve">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A15139">
              <w:rPr>
                <w:b/>
                <w:sz w:val="20"/>
                <w:szCs w:val="20"/>
              </w:rPr>
              <w:t>2023</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proofErr w:type="gramStart"/>
            <w:r>
              <w:rPr>
                <w:b/>
                <w:bCs/>
                <w:sz w:val="20"/>
                <w:szCs w:val="20"/>
              </w:rPr>
              <w:t>,-</w:t>
            </w:r>
            <w:proofErr w:type="gramEnd"/>
            <w:r>
              <w:rPr>
                <w:b/>
                <w:bCs/>
                <w:sz w:val="20"/>
                <w:szCs w:val="20"/>
              </w:rPr>
              <w:t xml:space="preserve">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proofErr w:type="gramStart"/>
            <w:r>
              <w:rPr>
                <w:b/>
                <w:bCs/>
                <w:sz w:val="20"/>
                <w:szCs w:val="20"/>
              </w:rPr>
              <w:t>,-</w:t>
            </w:r>
            <w:proofErr w:type="gramEnd"/>
            <w:r>
              <w:rPr>
                <w:b/>
                <w:bCs/>
                <w:sz w:val="20"/>
                <w:szCs w:val="20"/>
              </w:rPr>
              <w:t xml:space="preserve">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proofErr w:type="gramStart"/>
            <w:r>
              <w:rPr>
                <w:sz w:val="20"/>
                <w:szCs w:val="20"/>
              </w:rPr>
              <w:tab/>
            </w:r>
            <w:r w:rsidR="001B1F0B">
              <w:rPr>
                <w:sz w:val="20"/>
                <w:szCs w:val="20"/>
              </w:rPr>
              <w:t>,-</w:t>
            </w:r>
            <w:proofErr w:type="gramEnd"/>
            <w:r w:rsidR="001B1F0B">
              <w:rPr>
                <w:sz w:val="20"/>
                <w:szCs w:val="20"/>
              </w:rPr>
              <w:t xml:space="preserve">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proofErr w:type="gramStart"/>
            <w:r>
              <w:rPr>
                <w:sz w:val="20"/>
                <w:szCs w:val="20"/>
              </w:rPr>
              <w:tab/>
            </w:r>
            <w:r w:rsidR="001B1F0B">
              <w:rPr>
                <w:sz w:val="20"/>
                <w:szCs w:val="20"/>
              </w:rPr>
              <w:t>,-</w:t>
            </w:r>
            <w:proofErr w:type="gramEnd"/>
            <w:r w:rsidR="001B1F0B">
              <w:rPr>
                <w:sz w:val="20"/>
                <w:szCs w:val="20"/>
              </w:rPr>
              <w:t xml:space="preserve">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proofErr w:type="gramStart"/>
            <w:r>
              <w:rPr>
                <w:sz w:val="20"/>
                <w:szCs w:val="20"/>
              </w:rPr>
              <w:tab/>
            </w:r>
            <w:r w:rsidR="001B1F0B">
              <w:rPr>
                <w:sz w:val="20"/>
                <w:szCs w:val="20"/>
              </w:rPr>
              <w:t>,-</w:t>
            </w:r>
            <w:proofErr w:type="gramEnd"/>
            <w:r w:rsidR="001B1F0B">
              <w:rPr>
                <w:sz w:val="20"/>
                <w:szCs w:val="20"/>
              </w:rPr>
              <w:t xml:space="preserve">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proofErr w:type="gramStart"/>
            <w:r>
              <w:rPr>
                <w:sz w:val="20"/>
                <w:szCs w:val="20"/>
              </w:rPr>
              <w:tab/>
            </w:r>
            <w:r w:rsidR="001B1F0B">
              <w:rPr>
                <w:sz w:val="20"/>
                <w:szCs w:val="20"/>
              </w:rPr>
              <w:t>,-</w:t>
            </w:r>
            <w:proofErr w:type="gramEnd"/>
            <w:r w:rsidR="001B1F0B">
              <w:rPr>
                <w:sz w:val="20"/>
                <w:szCs w:val="20"/>
              </w:rPr>
              <w:t xml:space="preserve">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proofErr w:type="gramStart"/>
            <w:r w:rsidR="006B685B">
              <w:rPr>
                <w:b/>
                <w:bCs/>
                <w:sz w:val="20"/>
                <w:szCs w:val="20"/>
              </w:rPr>
              <w:tab/>
            </w:r>
            <w:r w:rsidRPr="001C7301">
              <w:rPr>
                <w:b/>
                <w:sz w:val="20"/>
                <w:szCs w:val="20"/>
              </w:rPr>
              <w:t>,-</w:t>
            </w:r>
            <w:proofErr w:type="gramEnd"/>
            <w:r w:rsidRPr="001C7301">
              <w:rPr>
                <w:b/>
                <w:sz w:val="20"/>
                <w:szCs w:val="20"/>
              </w:rPr>
              <w:t xml:space="preserve">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proofErr w:type="gramStart"/>
            <w:r>
              <w:rPr>
                <w:b/>
                <w:bCs/>
                <w:sz w:val="20"/>
                <w:szCs w:val="20"/>
              </w:rPr>
              <w:t>,-</w:t>
            </w:r>
            <w:proofErr w:type="gramEnd"/>
            <w:r>
              <w:rPr>
                <w:b/>
                <w:bCs/>
                <w:sz w:val="20"/>
                <w:szCs w:val="20"/>
              </w:rPr>
              <w:t xml:space="preserve">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roofErr w:type="gramStart"/>
            <w:r>
              <w:rPr>
                <w:sz w:val="20"/>
                <w:szCs w:val="20"/>
              </w:rPr>
              <w:t>…….</w:t>
            </w:r>
            <w:proofErr w:type="gramEnd"/>
            <w:r>
              <w:rPr>
                <w:sz w:val="20"/>
                <w:szCs w:val="20"/>
              </w:rPr>
              <w:t>……………</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proofErr w:type="gramStart"/>
            <w:r>
              <w:rPr>
                <w:sz w:val="20"/>
                <w:szCs w:val="20"/>
              </w:rPr>
              <w:t>…….</w:t>
            </w:r>
            <w:proofErr w:type="gramEnd"/>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roofErr w:type="gramStart"/>
            <w:r>
              <w:rPr>
                <w:sz w:val="20"/>
                <w:szCs w:val="20"/>
              </w:rPr>
              <w:t>…….</w:t>
            </w:r>
            <w:proofErr w:type="gramEnd"/>
            <w:r>
              <w:rPr>
                <w:sz w:val="20"/>
                <w:szCs w:val="20"/>
              </w:rPr>
              <w:t>……………</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r w:rsidRPr="00A7332C">
        <w:rPr>
          <w:sz w:val="20"/>
          <w:szCs w:val="20"/>
        </w:rPr>
        <w:t>Jedná se o tzv. „pozdě zapsanou památku“:</w:t>
      </w:r>
      <w:r>
        <w:rPr>
          <w:sz w:val="20"/>
          <w:szCs w:val="20"/>
        </w:rPr>
        <w:t> </w:t>
      </w:r>
      <w:r w:rsidRPr="00A7332C">
        <w:rPr>
          <w:sz w:val="20"/>
          <w:szCs w:val="20"/>
        </w:rPr>
        <w:t>ne</w:t>
      </w:r>
      <w:r>
        <w:rPr>
          <w:sz w:val="20"/>
          <w:szCs w:val="20"/>
        </w:rPr>
        <w:t> </w:t>
      </w:r>
      <w:r w:rsidRPr="00A7332C">
        <w:rPr>
          <w:sz w:val="20"/>
          <w:szCs w:val="20"/>
        </w:rPr>
        <w:t>–</w:t>
      </w:r>
      <w:r>
        <w:rPr>
          <w:sz w:val="20"/>
          <w:szCs w:val="20"/>
        </w:rPr>
        <w:t> </w:t>
      </w:r>
      <w:r w:rsidRPr="00A7332C">
        <w:rPr>
          <w:sz w:val="20"/>
          <w:szCs w:val="20"/>
        </w:rPr>
        <w:t>ano</w:t>
      </w:r>
      <w:r>
        <w:rPr>
          <w:sz w:val="20"/>
          <w:szCs w:val="20"/>
        </w:rPr>
        <w:t> </w:t>
      </w:r>
      <w:r>
        <w:rPr>
          <w:sz w:val="20"/>
          <w:szCs w:val="20"/>
        </w:rPr>
        <w:t>(nehodící se škrtněte)</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A7332C" w:rsidRDefault="00A7332C"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lastRenderedPageBreak/>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A15139">
        <w:rPr>
          <w:b/>
          <w:color w:val="FF0000"/>
          <w:sz w:val="21"/>
          <w:szCs w:val="21"/>
        </w:rPr>
        <w:t>2023</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A15139">
        <w:rPr>
          <w:b/>
          <w:sz w:val="21"/>
          <w:szCs w:val="21"/>
        </w:rPr>
        <w:t>2023</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lastRenderedPageBreak/>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w:t>
      </w:r>
      <w:r w:rsidR="00307A57">
        <w:t>O</w:t>
      </w:r>
      <w:r w:rsidRPr="00572547">
        <w:t>: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lastRenderedPageBreak/>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lastRenderedPageBreak/>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r w:rsidR="00307A57">
        <w:rPr>
          <w:bCs/>
          <w:i/>
          <w:sz w:val="20"/>
          <w:szCs w:val="20"/>
        </w:rPr>
        <w:t>O</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r w:rsidR="00307A57">
        <w:rPr>
          <w:bCs/>
          <w:i/>
          <w:sz w:val="20"/>
          <w:szCs w:val="20"/>
        </w:rPr>
        <w:t>O</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lastRenderedPageBreak/>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xml:space="preserve">………… </w:t>
      </w:r>
      <w:proofErr w:type="spellStart"/>
      <w:r w:rsidRPr="00950A94">
        <w:t>rejstř</w:t>
      </w:r>
      <w:proofErr w:type="spellEnd"/>
      <w:r w:rsidRPr="00950A94">
        <w:t>. č.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A15139">
        <w:t>2023</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290CC5" w:rsidRDefault="00290CC5" w:rsidP="00950A94">
      <w:pPr>
        <w:widowControl w:val="0"/>
        <w:autoSpaceDE w:val="0"/>
        <w:autoSpaceDN w:val="0"/>
        <w:adjustRightInd w:val="0"/>
        <w:jc w:val="both"/>
      </w:pPr>
      <w:bookmarkStart w:id="2" w:name="_GoBack"/>
      <w:bookmarkEnd w:id="2"/>
    </w:p>
    <w:p w:rsidR="00950A94" w:rsidRPr="00950A94" w:rsidRDefault="00950A94" w:rsidP="00950A94">
      <w:pPr>
        <w:widowControl w:val="0"/>
        <w:autoSpaceDE w:val="0"/>
        <w:autoSpaceDN w:val="0"/>
        <w:adjustRightInd w:val="0"/>
        <w:jc w:val="both"/>
      </w:pPr>
      <w:proofErr w:type="spellStart"/>
      <w:r w:rsidRPr="00950A94">
        <w:t>spec</w:t>
      </w:r>
      <w:proofErr w:type="spellEnd"/>
      <w:r w:rsidRPr="00950A94">
        <w:t>. symbol: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BD" w:rsidRDefault="00BB38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76" w:rsidRDefault="009A7E76">
    <w:pPr>
      <w:pStyle w:val="Zpat"/>
      <w:jc w:val="right"/>
    </w:pPr>
    <w:r>
      <w:fldChar w:fldCharType="begin"/>
    </w:r>
    <w:r>
      <w:instrText>PAGE   \* MERGEFORMAT</w:instrText>
    </w:r>
    <w:r>
      <w:fldChar w:fldCharType="separate"/>
    </w:r>
    <w:r w:rsidR="00A7332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BD" w:rsidRDefault="00BB38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BD" w:rsidRDefault="00BB38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BD" w:rsidRDefault="00BB38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BD" w:rsidRDefault="00BB3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89">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D1FDB"/>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90CC5"/>
    <w:rsid w:val="002A7A81"/>
    <w:rsid w:val="002C1B58"/>
    <w:rsid w:val="002C418E"/>
    <w:rsid w:val="002D22EE"/>
    <w:rsid w:val="002F260B"/>
    <w:rsid w:val="003025AD"/>
    <w:rsid w:val="00303644"/>
    <w:rsid w:val="00307A57"/>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017F"/>
    <w:rsid w:val="0052374C"/>
    <w:rsid w:val="00525CAE"/>
    <w:rsid w:val="00535D93"/>
    <w:rsid w:val="00537C64"/>
    <w:rsid w:val="005674EC"/>
    <w:rsid w:val="00570F9B"/>
    <w:rsid w:val="00572547"/>
    <w:rsid w:val="005737E0"/>
    <w:rsid w:val="0057427A"/>
    <w:rsid w:val="005823F5"/>
    <w:rsid w:val="00584078"/>
    <w:rsid w:val="00585574"/>
    <w:rsid w:val="00585E84"/>
    <w:rsid w:val="0059609C"/>
    <w:rsid w:val="005E721A"/>
    <w:rsid w:val="005F3608"/>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06A3"/>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139"/>
    <w:rsid w:val="00A15550"/>
    <w:rsid w:val="00A379E9"/>
    <w:rsid w:val="00A500CA"/>
    <w:rsid w:val="00A52345"/>
    <w:rsid w:val="00A565CD"/>
    <w:rsid w:val="00A5772C"/>
    <w:rsid w:val="00A7332C"/>
    <w:rsid w:val="00A90B48"/>
    <w:rsid w:val="00A9586E"/>
    <w:rsid w:val="00AA3C33"/>
    <w:rsid w:val="00AA7A2B"/>
    <w:rsid w:val="00AB09E8"/>
    <w:rsid w:val="00AB2842"/>
    <w:rsid w:val="00AB3437"/>
    <w:rsid w:val="00AB4F7A"/>
    <w:rsid w:val="00AC26D8"/>
    <w:rsid w:val="00AD0E52"/>
    <w:rsid w:val="00AD6638"/>
    <w:rsid w:val="00AD7716"/>
    <w:rsid w:val="00AE13FE"/>
    <w:rsid w:val="00AE7A5C"/>
    <w:rsid w:val="00AF7B78"/>
    <w:rsid w:val="00B00205"/>
    <w:rsid w:val="00B11499"/>
    <w:rsid w:val="00B11F74"/>
    <w:rsid w:val="00B26D15"/>
    <w:rsid w:val="00B314C8"/>
    <w:rsid w:val="00B42ABB"/>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enu v:ext="edit" fillcolor="none [671]"/>
    </o:shapedefaults>
    <o:shapelayout v:ext="edit">
      <o:idmap v:ext="edit" data="1"/>
    </o:shapelayout>
  </w:shapeDefaults>
  <w:decimalSymbol w:val=","/>
  <w:listSeparator w:val=";"/>
  <w14:docId w14:val="0777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59DD-92EC-4380-B665-E1816B3E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2380</Words>
  <Characters>13759</Characters>
  <Application>Microsoft Office Word</Application>
  <DocSecurity>0</DocSecurity>
  <Lines>2293</Lines>
  <Paragraphs>474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2022-12-15T11:26:00Z</dcterms:modified>
</cp:coreProperties>
</file>